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0E" w:rsidRPr="00B80F1E" w:rsidRDefault="008D3B5C" w:rsidP="009A349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03066">
        <w:rPr>
          <w:rFonts w:ascii="Times New Roman" w:hAnsi="Times New Roman" w:cs="Times New Roman"/>
          <w:b/>
          <w:sz w:val="24"/>
          <w:szCs w:val="24"/>
        </w:rPr>
        <w:t>7</w:t>
      </w:r>
    </w:p>
    <w:p w:rsidR="00F3230E" w:rsidRPr="00E03066" w:rsidRDefault="00E2712B" w:rsidP="009A349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A602D" w:rsidRPr="00B80F1E">
        <w:rPr>
          <w:rFonts w:ascii="Times New Roman" w:hAnsi="Times New Roman" w:cs="Times New Roman"/>
          <w:b/>
          <w:sz w:val="24"/>
          <w:szCs w:val="24"/>
        </w:rPr>
        <w:t>Д</w:t>
      </w:r>
      <w:r w:rsidRPr="00B80F1E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>КО/___/20</w:t>
      </w:r>
      <w:r w:rsidR="00F73D79"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>2</w:t>
      </w:r>
      <w:r w:rsidR="000E57DE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="00F3230E"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F3230E" w:rsidRPr="00B80F1E" w:rsidRDefault="00E2712B" w:rsidP="009A349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>от «___» _______ 20</w:t>
      </w:r>
      <w:r w:rsidR="00F73D79"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>2</w:t>
      </w:r>
      <w:r w:rsidR="000E57DE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="00F3230E" w:rsidRPr="00E0306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F3230E" w:rsidRPr="00B80F1E" w:rsidRDefault="00F3230E" w:rsidP="009A34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30E" w:rsidRPr="00B80F1E" w:rsidRDefault="00F3230E" w:rsidP="009A34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3230E" w:rsidRPr="00B80F1E" w:rsidRDefault="0018534A" w:rsidP="009A349F">
      <w:pPr>
        <w:tabs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>п</w:t>
      </w:r>
      <w:r w:rsidR="00F3230E" w:rsidRPr="00B80F1E">
        <w:rPr>
          <w:rFonts w:ascii="Times New Roman" w:hAnsi="Times New Roman" w:cs="Times New Roman"/>
          <w:b/>
          <w:sz w:val="24"/>
          <w:szCs w:val="24"/>
        </w:rPr>
        <w:t>риема</w:t>
      </w:r>
      <w:r w:rsidRPr="00B80F1E">
        <w:rPr>
          <w:rFonts w:ascii="Times New Roman" w:hAnsi="Times New Roman" w:cs="Times New Roman"/>
          <w:b/>
          <w:sz w:val="24"/>
          <w:szCs w:val="24"/>
        </w:rPr>
        <w:t>-</w:t>
      </w:r>
      <w:r w:rsidR="00F3230E" w:rsidRPr="00B80F1E">
        <w:rPr>
          <w:rFonts w:ascii="Times New Roman" w:hAnsi="Times New Roman" w:cs="Times New Roman"/>
          <w:b/>
          <w:sz w:val="24"/>
          <w:szCs w:val="24"/>
        </w:rPr>
        <w:t>передачи локальн</w:t>
      </w:r>
      <w:r w:rsidR="004C7C9F">
        <w:rPr>
          <w:rFonts w:ascii="Times New Roman" w:hAnsi="Times New Roman" w:cs="Times New Roman"/>
          <w:b/>
          <w:sz w:val="24"/>
          <w:szCs w:val="24"/>
        </w:rPr>
        <w:t>ых</w:t>
      </w:r>
      <w:r w:rsidR="00F3230E" w:rsidRPr="00B80F1E">
        <w:rPr>
          <w:rFonts w:ascii="Times New Roman" w:hAnsi="Times New Roman" w:cs="Times New Roman"/>
          <w:b/>
          <w:sz w:val="24"/>
          <w:szCs w:val="24"/>
        </w:rPr>
        <w:t xml:space="preserve"> нормативных документов</w:t>
      </w:r>
    </w:p>
    <w:p w:rsidR="00F3230E" w:rsidRPr="00B80F1E" w:rsidRDefault="00F3230E" w:rsidP="009A349F">
      <w:pPr>
        <w:tabs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9CB" w:rsidRPr="00B80F1E" w:rsidRDefault="002729CB" w:rsidP="009A34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 xml:space="preserve">г. Нижневартовск                                                                        </w:t>
      </w:r>
      <w:r w:rsidR="001C3958" w:rsidRPr="00B80F1E">
        <w:rPr>
          <w:rFonts w:ascii="Times New Roman" w:hAnsi="Times New Roman" w:cs="Times New Roman"/>
          <w:sz w:val="24"/>
          <w:szCs w:val="24"/>
        </w:rPr>
        <w:t xml:space="preserve">      </w:t>
      </w:r>
      <w:r w:rsidR="0018534A" w:rsidRPr="00B80F1E">
        <w:rPr>
          <w:rFonts w:ascii="Times New Roman" w:hAnsi="Times New Roman" w:cs="Times New Roman"/>
          <w:sz w:val="24"/>
          <w:szCs w:val="24"/>
        </w:rPr>
        <w:t xml:space="preserve">      </w:t>
      </w:r>
      <w:r w:rsidR="001C3958" w:rsidRPr="00B80F1E">
        <w:rPr>
          <w:rFonts w:ascii="Times New Roman" w:hAnsi="Times New Roman" w:cs="Times New Roman"/>
          <w:sz w:val="24"/>
          <w:szCs w:val="24"/>
        </w:rPr>
        <w:t xml:space="preserve">     </w:t>
      </w:r>
      <w:r w:rsidR="00BA602D" w:rsidRPr="00B80F1E">
        <w:rPr>
          <w:rFonts w:ascii="Times New Roman" w:hAnsi="Times New Roman" w:cs="Times New Roman"/>
          <w:sz w:val="24"/>
          <w:szCs w:val="24"/>
        </w:rPr>
        <w:t xml:space="preserve"> </w:t>
      </w:r>
      <w:r w:rsidR="001C3958" w:rsidRPr="00B80F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3958" w:rsidRPr="00B80F1E">
        <w:rPr>
          <w:rFonts w:ascii="Times New Roman" w:hAnsi="Times New Roman" w:cs="Times New Roman"/>
          <w:sz w:val="24"/>
          <w:szCs w:val="24"/>
        </w:rPr>
        <w:t xml:space="preserve">   </w:t>
      </w:r>
      <w:r w:rsidRPr="00B80F1E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80F1E">
        <w:rPr>
          <w:rFonts w:ascii="Times New Roman" w:hAnsi="Times New Roman" w:cs="Times New Roman"/>
          <w:sz w:val="24"/>
          <w:szCs w:val="24"/>
        </w:rPr>
        <w:t>____»</w:t>
      </w:r>
      <w:r w:rsidR="00BA602D" w:rsidRPr="00B80F1E">
        <w:rPr>
          <w:rFonts w:ascii="Times New Roman" w:hAnsi="Times New Roman" w:cs="Times New Roman"/>
          <w:sz w:val="24"/>
          <w:szCs w:val="24"/>
        </w:rPr>
        <w:t xml:space="preserve"> </w:t>
      </w:r>
      <w:r w:rsidRPr="00B80F1E">
        <w:rPr>
          <w:rFonts w:ascii="Times New Roman" w:hAnsi="Times New Roman" w:cs="Times New Roman"/>
          <w:sz w:val="24"/>
          <w:szCs w:val="24"/>
        </w:rPr>
        <w:t>__________ 202</w:t>
      </w:r>
      <w:r w:rsidR="000E57DE">
        <w:rPr>
          <w:rFonts w:ascii="Times New Roman" w:hAnsi="Times New Roman" w:cs="Times New Roman"/>
          <w:sz w:val="24"/>
          <w:szCs w:val="24"/>
        </w:rPr>
        <w:t>4</w:t>
      </w:r>
      <w:r w:rsidRPr="00B80F1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729CB" w:rsidRPr="00B80F1E" w:rsidRDefault="002729CB" w:rsidP="009A34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729CB" w:rsidRPr="00B80F1E" w:rsidRDefault="002729CB" w:rsidP="009A349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spacing w:val="-7"/>
          <w:sz w:val="24"/>
          <w:szCs w:val="24"/>
        </w:rPr>
      </w:pPr>
      <w:r w:rsidRPr="00B80F1E">
        <w:rPr>
          <w:rFonts w:ascii="Times New Roman" w:hAnsi="Times New Roman" w:cs="Times New Roman"/>
          <w:spacing w:val="-7"/>
          <w:sz w:val="24"/>
          <w:szCs w:val="24"/>
        </w:rPr>
        <w:t>Мы, нижеподписавшиеся:</w:t>
      </w:r>
    </w:p>
    <w:p w:rsidR="00BA602D" w:rsidRPr="00B80F1E" w:rsidRDefault="002729CB" w:rsidP="009A349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 xml:space="preserve">Общество с ограниченной ответственностью </w:t>
      </w:r>
      <w:r w:rsidR="004C7C9F" w:rsidRPr="00B80F1E">
        <w:rPr>
          <w:rFonts w:ascii="Times New Roman" w:hAnsi="Times New Roman" w:cs="Times New Roman"/>
          <w:b/>
          <w:sz w:val="24"/>
          <w:szCs w:val="24"/>
        </w:rPr>
        <w:t xml:space="preserve">«КАТОБЬНЕФТЬ» </w:t>
      </w:r>
      <w:r w:rsidRPr="00B80F1E">
        <w:rPr>
          <w:rFonts w:ascii="Times New Roman" w:hAnsi="Times New Roman" w:cs="Times New Roman"/>
          <w:b/>
          <w:sz w:val="24"/>
          <w:szCs w:val="24"/>
        </w:rPr>
        <w:t>(ООО «КАТОБЬНЕФТЬ»)</w:t>
      </w:r>
      <w:r w:rsidRPr="00B80F1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80F1E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E03066">
        <w:rPr>
          <w:rFonts w:ascii="Times New Roman" w:hAnsi="Times New Roman" w:cs="Times New Roman"/>
          <w:sz w:val="24"/>
          <w:szCs w:val="24"/>
        </w:rPr>
        <w:t xml:space="preserve">, </w:t>
      </w:r>
      <w:r w:rsidRPr="00B80F1E">
        <w:rPr>
          <w:rFonts w:ascii="Times New Roman" w:hAnsi="Times New Roman" w:cs="Times New Roman"/>
          <w:sz w:val="24"/>
          <w:szCs w:val="24"/>
        </w:rPr>
        <w:t xml:space="preserve">в лице Исполнительного директора </w:t>
      </w:r>
      <w:r w:rsidRPr="00B80F1E">
        <w:rPr>
          <w:rFonts w:ascii="Times New Roman" w:hAnsi="Times New Roman" w:cs="Times New Roman"/>
          <w:b/>
          <w:sz w:val="24"/>
          <w:szCs w:val="24"/>
        </w:rPr>
        <w:t>Трегубова Андрея Александровича</w:t>
      </w:r>
      <w:r w:rsidRPr="00B80F1E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</w:t>
      </w:r>
      <w:r w:rsidR="0000389D" w:rsidRPr="00B80F1E">
        <w:rPr>
          <w:rFonts w:ascii="Times New Roman" w:hAnsi="Times New Roman" w:cs="Times New Roman"/>
          <w:sz w:val="24"/>
          <w:szCs w:val="24"/>
        </w:rPr>
        <w:t>от 20.01.2023 г., удостоверенной нотариусом Жуковой А.В., запись в реестре № 77/705-н/77-2023-1-172</w:t>
      </w:r>
      <w:r w:rsidRPr="004C7C9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80F1E">
        <w:rPr>
          <w:rFonts w:ascii="Times New Roman" w:hAnsi="Times New Roman" w:cs="Times New Roman"/>
          <w:sz w:val="24"/>
          <w:szCs w:val="24"/>
        </w:rPr>
        <w:t>с одной стороны, и</w:t>
      </w:r>
    </w:p>
    <w:p w:rsidR="002729CB" w:rsidRPr="00B80F1E" w:rsidRDefault="002729CB" w:rsidP="009A349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  <w:highlight w:val="yellow"/>
        </w:rPr>
        <w:t>_______________________________</w:t>
      </w:r>
      <w:r w:rsidR="00BA602D" w:rsidRPr="00B80F1E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Pr="00B80F1E">
        <w:rPr>
          <w:rFonts w:ascii="Times New Roman" w:hAnsi="Times New Roman" w:cs="Times New Roman"/>
          <w:sz w:val="24"/>
          <w:szCs w:val="24"/>
          <w:highlight w:val="yellow"/>
        </w:rPr>
        <w:t xml:space="preserve"> (_____________)</w:t>
      </w:r>
      <w:r w:rsidRPr="00B80F1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086765">
        <w:rPr>
          <w:rFonts w:ascii="Times New Roman" w:hAnsi="Times New Roman" w:cs="Times New Roman"/>
          <w:b/>
          <w:sz w:val="24"/>
          <w:szCs w:val="24"/>
        </w:rPr>
        <w:t>«</w:t>
      </w:r>
      <w:r w:rsidR="00E03066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B80F1E">
        <w:rPr>
          <w:rFonts w:ascii="Times New Roman" w:hAnsi="Times New Roman" w:cs="Times New Roman"/>
          <w:b/>
          <w:sz w:val="24"/>
          <w:szCs w:val="24"/>
        </w:rPr>
        <w:t>»</w:t>
      </w:r>
      <w:r w:rsidRPr="00E03066">
        <w:rPr>
          <w:rFonts w:ascii="Times New Roman" w:hAnsi="Times New Roman" w:cs="Times New Roman"/>
          <w:sz w:val="24"/>
          <w:szCs w:val="24"/>
        </w:rPr>
        <w:t>,</w:t>
      </w:r>
      <w:r w:rsidRPr="00B80F1E"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B80F1E">
        <w:rPr>
          <w:rFonts w:ascii="Times New Roman" w:hAnsi="Times New Roman" w:cs="Times New Roman"/>
          <w:sz w:val="24"/>
          <w:szCs w:val="24"/>
          <w:highlight w:val="yellow"/>
        </w:rPr>
        <w:t>__________________</w:t>
      </w:r>
      <w:r w:rsidRPr="00B80F1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B80F1E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B80F1E">
        <w:rPr>
          <w:rFonts w:ascii="Times New Roman" w:hAnsi="Times New Roman" w:cs="Times New Roman"/>
          <w:sz w:val="24"/>
          <w:szCs w:val="24"/>
        </w:rPr>
        <w:t>, с другой стороны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 xml:space="preserve">, составили настоящий Акт о том, что одна </w:t>
      </w:r>
      <w:r w:rsidR="009A349F" w:rsidRPr="00B80F1E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>торона</w:t>
      </w:r>
      <w:r w:rsidR="009A349F" w:rsidRPr="00B80F1E">
        <w:rPr>
          <w:rFonts w:ascii="Times New Roman" w:hAnsi="Times New Roman" w:cs="Times New Roman"/>
          <w:spacing w:val="-7"/>
          <w:sz w:val="24"/>
          <w:szCs w:val="24"/>
        </w:rPr>
        <w:t xml:space="preserve"> -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 xml:space="preserve"> Заказчик, передала другой </w:t>
      </w:r>
      <w:r w:rsidR="009A349F" w:rsidRPr="00B80F1E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>тороне – Исполнителю, следующие документы в соответствии с заключенным Договором</w:t>
      </w:r>
      <w:r w:rsidR="009A349F" w:rsidRPr="00B80F1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 xml:space="preserve">№ </w:t>
      </w:r>
      <w:r w:rsidRPr="00B80F1E">
        <w:rPr>
          <w:rFonts w:ascii="Times New Roman" w:hAnsi="Times New Roman" w:cs="Times New Roman"/>
          <w:spacing w:val="-7"/>
          <w:sz w:val="24"/>
          <w:szCs w:val="24"/>
          <w:highlight w:val="yellow"/>
        </w:rPr>
        <w:t>КО/___/202</w:t>
      </w:r>
      <w:r w:rsidR="000E57DE">
        <w:rPr>
          <w:rFonts w:ascii="Times New Roman" w:hAnsi="Times New Roman" w:cs="Times New Roman"/>
          <w:spacing w:val="-7"/>
          <w:sz w:val="24"/>
          <w:szCs w:val="24"/>
          <w:highlight w:val="yellow"/>
        </w:rPr>
        <w:t>4</w:t>
      </w:r>
      <w:r w:rsidRPr="00B80F1E">
        <w:rPr>
          <w:rFonts w:ascii="Times New Roman" w:hAnsi="Times New Roman" w:cs="Times New Roman"/>
          <w:spacing w:val="-7"/>
          <w:sz w:val="24"/>
          <w:szCs w:val="24"/>
          <w:highlight w:val="yellow"/>
        </w:rPr>
        <w:t xml:space="preserve"> от «__» _________ 202</w:t>
      </w:r>
      <w:r w:rsidR="000E57DE">
        <w:rPr>
          <w:rFonts w:ascii="Times New Roman" w:hAnsi="Times New Roman" w:cs="Times New Roman"/>
          <w:spacing w:val="-7"/>
          <w:sz w:val="24"/>
          <w:szCs w:val="24"/>
          <w:highlight w:val="yellow"/>
        </w:rPr>
        <w:t>4</w:t>
      </w:r>
      <w:r w:rsidRPr="00B80F1E">
        <w:rPr>
          <w:rFonts w:ascii="Times New Roman" w:hAnsi="Times New Roman" w:cs="Times New Roman"/>
          <w:spacing w:val="-7"/>
          <w:sz w:val="24"/>
          <w:szCs w:val="24"/>
          <w:highlight w:val="yellow"/>
        </w:rPr>
        <w:t xml:space="preserve"> г.</w:t>
      </w:r>
      <w:r w:rsidRPr="00B80F1E">
        <w:rPr>
          <w:rFonts w:ascii="Times New Roman" w:hAnsi="Times New Roman" w:cs="Times New Roman"/>
          <w:spacing w:val="-7"/>
          <w:sz w:val="24"/>
          <w:szCs w:val="24"/>
        </w:rPr>
        <w:t>:</w:t>
      </w:r>
    </w:p>
    <w:p w:rsidR="009A349F" w:rsidRPr="00B80F1E" w:rsidRDefault="009A349F" w:rsidP="009A349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6552D4" w:rsidRPr="00B80F1E" w:rsidRDefault="006552D4" w:rsidP="006552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F1E">
        <w:rPr>
          <w:rFonts w:ascii="Times New Roman" w:hAnsi="Times New Roman" w:cs="Times New Roman"/>
          <w:b/>
          <w:sz w:val="24"/>
          <w:szCs w:val="24"/>
        </w:rPr>
        <w:t>ООО «ЛУКОЙЛ - ЗАПАДНАЯ СИБИРЬ»</w:t>
      </w:r>
    </w:p>
    <w:p w:rsidR="006552D4" w:rsidRPr="00B80F1E" w:rsidRDefault="006552D4" w:rsidP="006552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810"/>
      </w:tblGrid>
      <w:tr w:rsidR="000E57DE" w:rsidRPr="009E6856" w:rsidTr="008E68AB">
        <w:trPr>
          <w:trHeight w:val="211"/>
        </w:trPr>
        <w:tc>
          <w:tcPr>
            <w:tcW w:w="675" w:type="dxa"/>
          </w:tcPr>
          <w:p w:rsidR="000E57DE" w:rsidRPr="009E6856" w:rsidRDefault="000E57DE" w:rsidP="008E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7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pacing w:val="-7"/>
                <w:sz w:val="23"/>
                <w:szCs w:val="23"/>
              </w:rPr>
              <w:t>№ п/п</w:t>
            </w:r>
          </w:p>
        </w:tc>
        <w:tc>
          <w:tcPr>
            <w:tcW w:w="9810" w:type="dxa"/>
            <w:vAlign w:val="center"/>
          </w:tcPr>
          <w:p w:rsidR="000E57DE" w:rsidRPr="009E6856" w:rsidRDefault="000E57DE" w:rsidP="008E6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7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Вид документа, наименование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Стандарт ПАО «ЛУКОЙЛ» (СТО ЛУКОЙЛ 1.6.5.-2016) «Требования к подрядным организациям по обеспечению промышленной безопасности, охраны труда и окружающей среды»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взаимоотношений между ООО «ЛУКОЙЛ-Западная Сибирь» и Подрядчиками (Исполнителями) по договорам подряда (оказания услуг) по соблюдению требований охраны труда, промышленной безопасности и охраны окружающей среды при производстве работ (оказании услуг) на объектах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взаимоотношений между ООО «ЛУКОЙЛ-Западная Сибирь», предприятиями технико-технологического контроля (супервайзинга) и подрядными организациями, выполняющими работы по строительству и реконструкции скважин на объектах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расследования причин отказа внутрискважинного оборудования, не отработавшего гарантийный срок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проведения геолого-технологического контроля при сопровождении строительства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эксплуатации информационной системы «Удаленный мониторинг бурения» (УМБ)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сопровождению бурения горизонтальных скважин, боковых стволов с горизонтальным окончанием на месторождениях ООО «ЛУКОЙЛ-Западная Сибирь» и его взаимодействия с сервисными компаниями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учета движения и списания материалов и оборудования, передаваемых подрядным организациям на давальческой основе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Выписка из Положения о пропускном и внутриобъектовом режимах в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о порядке расследования и оформления документации в случае возникновения некатегорийных аварий и инцидентов при производстве Работ по строительству и реконструкции скважин на месторождениях ОАО «ЛУКОЙЛ»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11.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предоставления и прохождения информации по вопросам промышленной безопасности и охраны труда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передачи информации геофизических исследований и работ в скважинах (ГИРС) на электронных носителях в отделы Банка Данных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организации работ Центра сопровождения бурения ОАО «ЛУКОЙЛ»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Положение о порядке организации и проведения работ повышенной опасности на взрывопожароопасных и других объектах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взаимоотношений между территориально-производственными предприятиями ООО «ЛУКОЙЛ-Западная Сибирь» и сервисными компаниями при производстве ГРП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Положение по обеспечению безопасности работ при текущем, капитальном ремонте и освоении скважин после бурения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17.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на реконструкцию скважин путем проводки нового ствола (в том числе с горизонтальным окончанием) в условиях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18.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расследований аварий глубинонасосного оборудования при текущем и капитальном ремонте скважин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19.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«Глушение и промывка скважин при текущем, капитальном ремонте и освоении скважин после бурения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20.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учета отходов бурения при строительстве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21.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Политика ЛУКОЙЛ в области промышленной безопасности, охраны труда и окружающей среды в XXI веке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22.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Положение о порядке организации одновременного ведения работ по бурению, освоению, ремонту скважин, вскрытию дополнительных продуктивных отложений, обустройства и эксплуатации скважин на кустовой площадке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23.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Политика ООО «ЛУКОЙЛ-Западная Сибирь» в области энергетического менеджмента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24.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по планированию и строительству многозабойных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25.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по проектированию и контролю траекторий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26.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по ликвидации поглощений технологических жидкостей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27.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креплению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28.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методам контроля и испытаниям тампонажных цементов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29.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применению РУО при заканчивании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30.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на реконструкцию скважин методом зарезки бокового ствола с горизонтальным окончанием и спуском технической колонны на кровлю продуктивного пласта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31.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о порядке расследования и оформления документации в случае возникновения инцидентов (аварий брака и осложнений) при освоении, испытании скважин и подготовительно-заключительных работ при бурении боковых стволов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32.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по безаварийному ведению работ при бурении эксплуатационных и разведочных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33.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по предупреждению возникновения газоводонефтепроявлений и открытых фонтанов при ремонте, реконструкции, освоении, испытании, консервации и ликвидации нефтяных и газовых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34.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на приготовление и применение полимерного недиспергирующего бурового раствора «НЕДРА» для бурения транспортного ствола и вскрытия продуктивного пласта в скважинах с горизонтальным и наклонно-направленным окончанием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35.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Регламент на </w:t>
            </w:r>
            <w:proofErr w:type="spellStart"/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</w:t>
            </w:r>
            <w:proofErr w:type="spellEnd"/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производство работ в скважинах с применением технологического комплекса «Латераль»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36.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на зарезку боковых стволов и проводку горизонтальных участков в продуктивном пласте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37.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по обеспечению информационной безопасности для работников сторонних организаций при предоставлении доступа к информационным ресурсам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38.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Методика по применению сборника «Единые нормы времени на капитальный и текущий ремонты скважин»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39.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по эксплуатации установок электроцентробежных насосов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40.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Стандарт ООО «ЛУКОЙЛ-Западная Сибирь» СТО 02-36-19 «Производство геофизических исследований при строительстве скважин»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41.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применения, методах контроля свойств буровых растворов при строительстве и реконструкции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42.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сокращению объема образования отходов бурения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43.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по учету, движению и списанию нефтепромыслового оборудования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44.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Временный регламент по проведению геофизических исследований и работ при капитальном ремонте скважин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45.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 о порядке эксплуатации информационной системы «Сопровождение строительства скважин»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46.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Положение о порядке организации и проведения работ повышенной опасности на объектах группы «ЛУКОЙЛ»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47.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Методическое руководство по учету баланса календарного времени при строительстве скважин и «зарезке» боковых стволов в российских нефтегазодобывающих организациях Группы «ЛУКОЙЛ»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48.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Технологический регламент по освоению скважин на месторождениях ООО «ЛУКОЙЛ-Западная Сибирь»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49.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по отбору и обращению с пробами буровых растворов и реагентов для их приготовления в ООО «ЛУКОЙЛ-Инжиниринг»</w:t>
            </w:r>
          </w:p>
        </w:tc>
      </w:tr>
      <w:tr w:rsidR="000E57DE" w:rsidRPr="009E6856" w:rsidTr="008E68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sz w:val="23"/>
                <w:szCs w:val="23"/>
              </w:rPr>
              <w:t>50.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E" w:rsidRPr="009E6856" w:rsidRDefault="000E57DE" w:rsidP="008E68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E685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Инструкция по установке щелочных ванн для растворения и удаления заглушек в компоновке фильтр-хвостовиков в горизонтальных скважинах на этапе заканчивания</w:t>
            </w:r>
          </w:p>
        </w:tc>
      </w:tr>
    </w:tbl>
    <w:p w:rsidR="000E57DE" w:rsidRDefault="000E57DE" w:rsidP="000E57DE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b/>
          <w:spacing w:val="-1"/>
          <w:kern w:val="2"/>
          <w:sz w:val="24"/>
          <w:szCs w:val="24"/>
          <w:u w:val="single"/>
          <w:lang w:eastAsia="hi-IN" w:bidi="hi-IN"/>
        </w:rPr>
      </w:pPr>
    </w:p>
    <w:p w:rsidR="000E57DE" w:rsidRPr="00365777" w:rsidRDefault="000E57DE" w:rsidP="000E57DE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b/>
          <w:spacing w:val="-1"/>
          <w:kern w:val="2"/>
          <w:sz w:val="24"/>
          <w:szCs w:val="24"/>
          <w:u w:val="single"/>
          <w:lang w:eastAsia="hi-IN" w:bidi="hi-IN"/>
        </w:rPr>
      </w:pPr>
      <w:r w:rsidRPr="00365777">
        <w:rPr>
          <w:rFonts w:ascii="Times New Roman" w:eastAsia="Lucida Sans Unicode" w:hAnsi="Times New Roman" w:cs="Times New Roman"/>
          <w:b/>
          <w:spacing w:val="-1"/>
          <w:kern w:val="2"/>
          <w:sz w:val="24"/>
          <w:szCs w:val="24"/>
          <w:u w:val="single"/>
          <w:lang w:eastAsia="hi-IN" w:bidi="hi-IN"/>
        </w:rPr>
        <w:t xml:space="preserve">По тексту данного приложения понятия «Подрядчик» и «Исполнитель», «Работы» и «Услуги» - аналогичны. </w:t>
      </w:r>
    </w:p>
    <w:p w:rsidR="006552D4" w:rsidRPr="00B80F1E" w:rsidRDefault="006552D4" w:rsidP="000E5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2F12" w:rsidRPr="00B80F1E" w:rsidRDefault="00E82F12" w:rsidP="000E57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 xml:space="preserve">Подписав настоящий акт, Заказчик подтверждает передачу вышеуказанных документов Исполнителю, а Исполнитель, в свою очередь, подтверждает их получение и считает указанные локальные нормативные акты неотъемлемыми частями Договора, подлежащими обязательному соблюдению и выполнению. </w:t>
      </w:r>
    </w:p>
    <w:p w:rsidR="00E82F12" w:rsidRPr="00B80F1E" w:rsidRDefault="00E82F12" w:rsidP="009A34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 xml:space="preserve">Данная информация передана на следующих носителях информации: </w:t>
      </w:r>
    </w:p>
    <w:p w:rsidR="00E82F12" w:rsidRPr="00B80F1E" w:rsidRDefault="00E82F12" w:rsidP="009A34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>бумажных;</w:t>
      </w:r>
    </w:p>
    <w:p w:rsidR="00E82F12" w:rsidRPr="00B80F1E" w:rsidRDefault="00E82F12" w:rsidP="009A34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>по цифровым каналам данных (электронная почта);</w:t>
      </w:r>
    </w:p>
    <w:p w:rsidR="00E82F12" w:rsidRPr="00B80F1E" w:rsidRDefault="00E82F12" w:rsidP="009A349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0F1E">
        <w:rPr>
          <w:rFonts w:ascii="Times New Roman" w:hAnsi="Times New Roman" w:cs="Times New Roman"/>
          <w:b/>
          <w:sz w:val="24"/>
          <w:szCs w:val="24"/>
          <w:u w:val="single"/>
        </w:rPr>
        <w:t>на CD-R диске.</w:t>
      </w:r>
    </w:p>
    <w:p w:rsidR="00E82F12" w:rsidRPr="00B80F1E" w:rsidRDefault="00E82F12" w:rsidP="009A349F">
      <w:pPr>
        <w:pStyle w:val="BodyTextIndent31"/>
        <w:tabs>
          <w:tab w:val="left" w:pos="1276"/>
        </w:tabs>
        <w:spacing w:before="0"/>
        <w:ind w:firstLine="709"/>
        <w:contextualSpacing/>
        <w:rPr>
          <w:rFonts w:ascii="Times New Roman" w:hAnsi="Times New Roman"/>
          <w:sz w:val="24"/>
          <w:szCs w:val="24"/>
        </w:rPr>
      </w:pPr>
      <w:r w:rsidRPr="00B80F1E">
        <w:rPr>
          <w:rFonts w:ascii="Times New Roman" w:hAnsi="Times New Roman"/>
          <w:sz w:val="24"/>
          <w:szCs w:val="24"/>
        </w:rPr>
        <w:t>Электронный носитель технически исправен, все документы, указанные выше полностью читаемы. Исполнитель ознакомился с содержанием документов, указанных в настоящем Акте.</w:t>
      </w:r>
    </w:p>
    <w:p w:rsidR="00E82F12" w:rsidRPr="00B80F1E" w:rsidRDefault="00E82F12" w:rsidP="009A349F">
      <w:pPr>
        <w:pStyle w:val="BodyTextIndent31"/>
        <w:tabs>
          <w:tab w:val="left" w:pos="1276"/>
        </w:tabs>
        <w:spacing w:before="0"/>
        <w:ind w:firstLine="709"/>
        <w:contextualSpacing/>
        <w:rPr>
          <w:rFonts w:ascii="Times New Roman" w:hAnsi="Times New Roman"/>
          <w:sz w:val="24"/>
          <w:szCs w:val="24"/>
        </w:rPr>
      </w:pPr>
      <w:r w:rsidRPr="00B80F1E">
        <w:rPr>
          <w:rFonts w:ascii="Times New Roman" w:hAnsi="Times New Roman"/>
          <w:sz w:val="24"/>
          <w:szCs w:val="24"/>
        </w:rPr>
        <w:t xml:space="preserve">Исполнитель подтверждает, что состав документов, указанных в настоящем Акте, идентичен составу документов, находящихся на диске. </w:t>
      </w:r>
    </w:p>
    <w:p w:rsidR="00E82F12" w:rsidRPr="00B80F1E" w:rsidRDefault="00E82F12" w:rsidP="009A34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>Исполнитель осведомлен, что данная информация является интеллектуальной собственностью Генерального Заказчика и передается исключительно для служебного использования в рамках оказания услуг/выполнения работ по настоящему Договору без права передачи третьим лицам, а также иным работникам Исполнителя, в чьи служебные обязанности не входит оказание услуг/выполнение работ по Договору, за исключением привлекаемых Исполнителем субподрядных организаций для оказания услуг/выполнения работ по настоящему Договору.</w:t>
      </w:r>
    </w:p>
    <w:p w:rsidR="00E82F12" w:rsidRPr="00B80F1E" w:rsidRDefault="00E82F12" w:rsidP="009A34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>Любые изменения локальных нормативных документов Заказчика и презентационных материалов к ним (при наличии), полученных Исполнителем по настоящему акту приема-передачи, доводятся Заказчиком до Исполнителя официальным письмом с целью его оперативного информирования, с последующим подписанием акта приема-передачи локальных нормативных документов в новой редакции.</w:t>
      </w:r>
    </w:p>
    <w:p w:rsidR="00E82F12" w:rsidRPr="00B80F1E" w:rsidRDefault="00E82F12" w:rsidP="009A34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lastRenderedPageBreak/>
        <w:t>Исполнитель обязуется руководствоваться локальными нормативными документами Заказчика и презентационными материалами к ним (при наличии), при оказании услуг/выполнении работ по Договору, с учётом изменений и дополнений, полученных от Заказчика с официальным письмом.</w:t>
      </w:r>
    </w:p>
    <w:p w:rsidR="00E82F12" w:rsidRPr="00B80F1E" w:rsidRDefault="00E82F12" w:rsidP="009A349F">
      <w:pPr>
        <w:pStyle w:val="BodyTextIndent31"/>
        <w:tabs>
          <w:tab w:val="num" w:pos="851"/>
          <w:tab w:val="left" w:pos="1276"/>
        </w:tabs>
        <w:spacing w:before="0"/>
        <w:ind w:firstLine="709"/>
        <w:contextualSpacing/>
        <w:rPr>
          <w:rFonts w:ascii="Times New Roman" w:hAnsi="Times New Roman"/>
          <w:sz w:val="24"/>
          <w:szCs w:val="24"/>
        </w:rPr>
      </w:pPr>
      <w:r w:rsidRPr="00B80F1E">
        <w:rPr>
          <w:rFonts w:ascii="Times New Roman" w:hAnsi="Times New Roman"/>
          <w:sz w:val="24"/>
          <w:szCs w:val="24"/>
        </w:rPr>
        <w:t>Исполнитель согласился, что условия, сформулированные в указанных документах, являются существенными условиями Договора, и их неоднократное нарушение Исполнителем будет являться основанием для применения последствий, установленных Договором.</w:t>
      </w:r>
    </w:p>
    <w:p w:rsidR="00E82F12" w:rsidRDefault="00E82F12" w:rsidP="009A34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экземплярах.</w:t>
      </w:r>
    </w:p>
    <w:p w:rsidR="004C7C9F" w:rsidRPr="00B80F1E" w:rsidRDefault="004C7C9F" w:rsidP="009A34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30E" w:rsidRPr="00B80F1E" w:rsidRDefault="004C7C9F" w:rsidP="004C7C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D42D04" w:rsidRPr="00B80F1E" w:rsidRDefault="00D42D04" w:rsidP="009A349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71"/>
        <w:tblW w:w="10490" w:type="dxa"/>
        <w:tblLayout w:type="fixed"/>
        <w:tblLook w:val="0000" w:firstRow="0" w:lastRow="0" w:firstColumn="0" w:lastColumn="0" w:noHBand="0" w:noVBand="0"/>
      </w:tblPr>
      <w:tblGrid>
        <w:gridCol w:w="5245"/>
        <w:gridCol w:w="5245"/>
      </w:tblGrid>
      <w:tr w:rsidR="00E82F12" w:rsidRPr="00B80F1E" w:rsidTr="00E82F12">
        <w:trPr>
          <w:trHeight w:val="1686"/>
        </w:trPr>
        <w:tc>
          <w:tcPr>
            <w:tcW w:w="5245" w:type="dxa"/>
          </w:tcPr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«КАТОБЬНЕФТЬ»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Исполнительный директор</w:t>
            </w:r>
          </w:p>
          <w:p w:rsidR="00E82F12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7DE" w:rsidRPr="00B80F1E" w:rsidRDefault="000E57DE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 /А.А. Трегубов/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5" w:type="dxa"/>
          </w:tcPr>
          <w:p w:rsidR="00E82F12" w:rsidRPr="00B80F1E" w:rsidRDefault="00D67E4A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E82F12"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                                                                          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2F12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57DE" w:rsidRPr="00B80F1E" w:rsidRDefault="000E57DE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____________________/____________/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  <w:p w:rsidR="00E82F12" w:rsidRPr="00B80F1E" w:rsidRDefault="00E82F12" w:rsidP="009A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3230E" w:rsidRDefault="00D42D04" w:rsidP="009A349F">
      <w:pPr>
        <w:tabs>
          <w:tab w:val="left" w:pos="11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0F1E">
        <w:rPr>
          <w:rFonts w:ascii="Times New Roman" w:hAnsi="Times New Roman" w:cs="Times New Roman"/>
          <w:sz w:val="24"/>
          <w:szCs w:val="24"/>
        </w:rPr>
        <w:tab/>
      </w:r>
    </w:p>
    <w:p w:rsidR="00B80F1E" w:rsidRDefault="00B80F1E" w:rsidP="009A349F">
      <w:pPr>
        <w:tabs>
          <w:tab w:val="left" w:pos="11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80F1E" w:rsidRDefault="00B80F1E" w:rsidP="009A349F">
      <w:pPr>
        <w:tabs>
          <w:tab w:val="left" w:pos="11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80F1E" w:rsidRDefault="00B80F1E" w:rsidP="009A349F">
      <w:pPr>
        <w:tabs>
          <w:tab w:val="left" w:pos="11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80F1E" w:rsidRDefault="00B80F1E" w:rsidP="009A349F">
      <w:pPr>
        <w:tabs>
          <w:tab w:val="left" w:pos="11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80F1E" w:rsidSect="00E0306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F1E" w:rsidRDefault="00B80F1E" w:rsidP="00B80F1E">
      <w:pPr>
        <w:spacing w:after="0" w:line="240" w:lineRule="auto"/>
      </w:pPr>
      <w:r>
        <w:separator/>
      </w:r>
    </w:p>
  </w:endnote>
  <w:endnote w:type="continuationSeparator" w:id="0">
    <w:p w:rsidR="00B80F1E" w:rsidRDefault="00B80F1E" w:rsidP="00B8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F1E" w:rsidRDefault="00B80F1E" w:rsidP="00B80F1E">
      <w:pPr>
        <w:spacing w:after="0" w:line="240" w:lineRule="auto"/>
      </w:pPr>
      <w:r>
        <w:separator/>
      </w:r>
    </w:p>
  </w:footnote>
  <w:footnote w:type="continuationSeparator" w:id="0">
    <w:p w:rsidR="00B80F1E" w:rsidRDefault="00B80F1E" w:rsidP="00B80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E6EE3"/>
    <w:multiLevelType w:val="hybridMultilevel"/>
    <w:tmpl w:val="349CD0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" w15:restartNumberingAfterBreak="0">
    <w:nsid w:val="31A00D34"/>
    <w:multiLevelType w:val="multilevel"/>
    <w:tmpl w:val="36282B8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54BE4CE0"/>
    <w:multiLevelType w:val="hybridMultilevel"/>
    <w:tmpl w:val="D13ED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720AE"/>
    <w:multiLevelType w:val="hybridMultilevel"/>
    <w:tmpl w:val="C83E95C2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AD974C6"/>
    <w:multiLevelType w:val="hybridMultilevel"/>
    <w:tmpl w:val="5D7AAB9A"/>
    <w:lvl w:ilvl="0" w:tplc="C5E20BB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495"/>
    <w:rsid w:val="00002D43"/>
    <w:rsid w:val="0000389D"/>
    <w:rsid w:val="0006787E"/>
    <w:rsid w:val="00086765"/>
    <w:rsid w:val="000A4CA9"/>
    <w:rsid w:val="000E57DE"/>
    <w:rsid w:val="001113AD"/>
    <w:rsid w:val="00111F92"/>
    <w:rsid w:val="00135829"/>
    <w:rsid w:val="0018534A"/>
    <w:rsid w:val="001C3958"/>
    <w:rsid w:val="001D7C6E"/>
    <w:rsid w:val="002729CB"/>
    <w:rsid w:val="002804A6"/>
    <w:rsid w:val="00305C4F"/>
    <w:rsid w:val="003941F1"/>
    <w:rsid w:val="00441477"/>
    <w:rsid w:val="00450438"/>
    <w:rsid w:val="004A5DBD"/>
    <w:rsid w:val="004C7C9F"/>
    <w:rsid w:val="004F0768"/>
    <w:rsid w:val="00594B35"/>
    <w:rsid w:val="006552D4"/>
    <w:rsid w:val="008411F6"/>
    <w:rsid w:val="008D3B5C"/>
    <w:rsid w:val="008F382A"/>
    <w:rsid w:val="009A349F"/>
    <w:rsid w:val="00AF0DD6"/>
    <w:rsid w:val="00B068B8"/>
    <w:rsid w:val="00B80F1E"/>
    <w:rsid w:val="00B845E6"/>
    <w:rsid w:val="00BA602D"/>
    <w:rsid w:val="00BD51AD"/>
    <w:rsid w:val="00BD6DFD"/>
    <w:rsid w:val="00C20ED3"/>
    <w:rsid w:val="00C31056"/>
    <w:rsid w:val="00C4787F"/>
    <w:rsid w:val="00CC7D1E"/>
    <w:rsid w:val="00D42D04"/>
    <w:rsid w:val="00D56D68"/>
    <w:rsid w:val="00D67E4A"/>
    <w:rsid w:val="00DB1330"/>
    <w:rsid w:val="00DF2495"/>
    <w:rsid w:val="00E03066"/>
    <w:rsid w:val="00E05F00"/>
    <w:rsid w:val="00E2712B"/>
    <w:rsid w:val="00E82F12"/>
    <w:rsid w:val="00F3230E"/>
    <w:rsid w:val="00F73D79"/>
    <w:rsid w:val="00FE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33A8"/>
  <w15:chartTrackingRefBased/>
  <w15:docId w15:val="{7A535DDB-1A86-41CE-830C-07680B66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30E"/>
    <w:pPr>
      <w:ind w:left="720"/>
      <w:contextualSpacing/>
    </w:pPr>
  </w:style>
  <w:style w:type="character" w:customStyle="1" w:styleId="FontStyle27">
    <w:name w:val="Font Style27"/>
    <w:rsid w:val="00F3230E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A4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C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13582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Indent31">
    <w:name w:val="Body Text Indent 31"/>
    <w:basedOn w:val="a"/>
    <w:rsid w:val="002729CB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655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B80F1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80F1E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B80F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CatobNeft</Company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Олеговна Кальчик</dc:creator>
  <cp:keywords/>
  <dc:description/>
  <cp:lastModifiedBy>Kolesnikova Lyudmila</cp:lastModifiedBy>
  <cp:revision>21</cp:revision>
  <cp:lastPrinted>2022-01-11T10:03:00Z</cp:lastPrinted>
  <dcterms:created xsi:type="dcterms:W3CDTF">2022-02-08T10:38:00Z</dcterms:created>
  <dcterms:modified xsi:type="dcterms:W3CDTF">2024-09-25T04:37:00Z</dcterms:modified>
</cp:coreProperties>
</file>